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17C" w:rsidRPr="00FC517C" w:rsidRDefault="00FC517C" w:rsidP="00FC517C">
      <w:pPr>
        <w:spacing w:after="240" w:line="240" w:lineRule="auto"/>
        <w:jc w:val="center"/>
        <w:rPr>
          <w:rFonts w:ascii="Times New Roman" w:eastAsia="Times New Roman" w:hAnsi="Times New Roman" w:cs="Times New Roman"/>
          <w:sz w:val="24"/>
          <w:szCs w:val="24"/>
          <w:lang w:eastAsia="tr-TR"/>
        </w:rPr>
      </w:pPr>
      <w:r w:rsidRPr="00FC517C">
        <w:rPr>
          <w:rFonts w:ascii="Tahoma" w:eastAsia="Times New Roman" w:hAnsi="Tahoma" w:cs="Tahoma"/>
          <w:b/>
          <w:bCs/>
          <w:color w:val="003399"/>
          <w:sz w:val="20"/>
          <w:lang w:eastAsia="tr-TR"/>
        </w:rPr>
        <w:t>SEYAHAT SAĞLIK SİGORTASI GENEL ŞARTLARI</w:t>
      </w:r>
    </w:p>
    <w:p w:rsidR="00FC517C" w:rsidRPr="00FC517C" w:rsidRDefault="00FC517C" w:rsidP="00FC517C">
      <w:pPr>
        <w:spacing w:after="0" w:line="240" w:lineRule="auto"/>
        <w:jc w:val="center"/>
        <w:rPr>
          <w:rFonts w:ascii="Times New Roman" w:eastAsia="Times New Roman" w:hAnsi="Times New Roman" w:cs="Times New Roman"/>
          <w:sz w:val="24"/>
          <w:szCs w:val="24"/>
          <w:lang w:eastAsia="tr-TR"/>
        </w:rPr>
      </w:pPr>
      <w:r w:rsidRPr="00FC517C">
        <w:rPr>
          <w:rFonts w:ascii="Tahoma" w:eastAsia="Times New Roman" w:hAnsi="Tahoma" w:cs="Tahoma"/>
          <w:b/>
          <w:bCs/>
          <w:color w:val="003399"/>
          <w:sz w:val="20"/>
          <w:lang w:eastAsia="tr-TR"/>
        </w:rPr>
        <w:t>Yürürlük Tarihi: 1 Mart 2006</w:t>
      </w:r>
    </w:p>
    <w:p w:rsidR="00FC517C" w:rsidRPr="00FC517C" w:rsidRDefault="00FC517C" w:rsidP="00FC517C">
      <w:pPr>
        <w:spacing w:after="0" w:line="240" w:lineRule="auto"/>
        <w:jc w:val="center"/>
        <w:rPr>
          <w:rFonts w:ascii="Tahoma" w:eastAsia="Times New Roman" w:hAnsi="Tahoma" w:cs="Tahoma"/>
          <w:color w:val="696969"/>
          <w:sz w:val="16"/>
          <w:szCs w:val="16"/>
          <w:lang w:eastAsia="tr-TR"/>
        </w:rPr>
      </w:pPr>
    </w:p>
    <w:p w:rsidR="00FC517C" w:rsidRPr="00FC517C" w:rsidRDefault="00FC517C" w:rsidP="00FC517C">
      <w:pPr>
        <w:spacing w:after="0" w:line="240" w:lineRule="auto"/>
        <w:jc w:val="center"/>
        <w:rPr>
          <w:rFonts w:ascii="Tahoma" w:eastAsia="Times New Roman" w:hAnsi="Tahoma" w:cs="Tahoma"/>
          <w:b/>
          <w:bCs/>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Sigortanın Kapsamı</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Madde1-</w:t>
      </w:r>
      <w:r w:rsidRPr="00FC517C">
        <w:rPr>
          <w:rFonts w:ascii="Tahoma" w:eastAsia="Times New Roman" w:hAnsi="Tahoma" w:cs="Tahoma"/>
          <w:color w:val="696969"/>
          <w:sz w:val="16"/>
          <w:szCs w:val="16"/>
          <w:lang w:eastAsia="tr-TR"/>
        </w:rPr>
        <w:t xml:space="preserve"> Seyahat sağlık sigortası ulaşım yollarından herhangi birisini kullanarak yurt içinde, yurt dışına veya yurt dışından ülkemize seyahat edenleri, </w:t>
      </w:r>
      <w:proofErr w:type="spellStart"/>
      <w:r w:rsidRPr="00FC517C">
        <w:rPr>
          <w:rFonts w:ascii="Tahoma" w:eastAsia="Times New Roman" w:hAnsi="Tahoma" w:cs="Tahoma"/>
          <w:color w:val="696969"/>
          <w:sz w:val="16"/>
          <w:szCs w:val="16"/>
          <w:lang w:eastAsia="tr-TR"/>
        </w:rPr>
        <w:t>seyahatlerı</w:t>
      </w:r>
      <w:proofErr w:type="spellEnd"/>
      <w:r w:rsidRPr="00FC517C">
        <w:rPr>
          <w:rFonts w:ascii="Tahoma" w:eastAsia="Times New Roman" w:hAnsi="Tahoma" w:cs="Tahoma"/>
          <w:color w:val="696969"/>
          <w:sz w:val="16"/>
          <w:szCs w:val="16"/>
          <w:lang w:eastAsia="tr-TR"/>
        </w:rPr>
        <w:t xml:space="preserve"> esnasında karşılaşabilecekleri sağlık risklerine karşı koruyan bir özel sigorta türüdür.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Sigortacı, seyahat sırasında poliçenin geçerlilik tarihleri arasında meydana gelen bir kaza veya önceden mevcut bir duruma bağlı olmayan hastalık hali sonucunda, planlanan seyahat süresi dışında meydana gelmemesi kaydıyla, </w:t>
      </w:r>
      <w:proofErr w:type="spellStart"/>
      <w:r w:rsidRPr="00FC517C">
        <w:rPr>
          <w:rFonts w:ascii="Tahoma" w:eastAsia="Times New Roman" w:hAnsi="Tahoma" w:cs="Tahoma"/>
          <w:color w:val="696969"/>
          <w:sz w:val="16"/>
          <w:szCs w:val="16"/>
          <w:lang w:eastAsia="tr-TR"/>
        </w:rPr>
        <w:t>Sigortalı'ya</w:t>
      </w:r>
      <w:proofErr w:type="spellEnd"/>
      <w:r w:rsidRPr="00FC517C">
        <w:rPr>
          <w:rFonts w:ascii="Tahoma" w:eastAsia="Times New Roman" w:hAnsi="Tahoma" w:cs="Tahoma"/>
          <w:color w:val="696969"/>
          <w:sz w:val="16"/>
          <w:szCs w:val="16"/>
          <w:lang w:eastAsia="tr-TR"/>
        </w:rPr>
        <w:t xml:space="preserve">, poliçede belirtilen teminatları sağlar.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color w:val="696969"/>
          <w:sz w:val="16"/>
          <w:szCs w:val="16"/>
          <w:lang w:eastAsia="tr-TR"/>
        </w:rPr>
      </w:pPr>
      <w:r w:rsidRPr="00FC517C">
        <w:rPr>
          <w:rFonts w:ascii="Tahoma" w:eastAsia="Times New Roman" w:hAnsi="Tahoma" w:cs="Tahoma"/>
          <w:b/>
          <w:bCs/>
          <w:color w:val="8F000A"/>
          <w:sz w:val="16"/>
          <w:szCs w:val="16"/>
          <w:lang w:eastAsia="tr-TR"/>
        </w:rPr>
        <w:t>Sigortanın Süresi</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 2-</w:t>
      </w:r>
      <w:r w:rsidRPr="00FC517C">
        <w:rPr>
          <w:rFonts w:ascii="Tahoma" w:eastAsia="Times New Roman" w:hAnsi="Tahoma" w:cs="Tahoma"/>
          <w:color w:val="696969"/>
          <w:sz w:val="16"/>
          <w:szCs w:val="16"/>
          <w:lang w:eastAsia="tr-TR"/>
        </w:rPr>
        <w:t xml:space="preserve"> Sigortanın süresi yurt dışına yapılan seyahatler için ülkemiz sınırlarından çıkıldığının pasaportla tespit edildiği  an başlar, ülkemiz sınırlarına girildiğinin pasaportla tespit edildiği an sona erer. Yurt dışından yapılan seyahatler için sigorta süresi ülkemiz sınırlarına girildiğinin pasaportla tespit edildiği an başlar yine ülke sınırları dışına çıkıldığının pasaportla tespit edildiği an sona erer.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Yurt içinde yapılan seyahatlerde ise sigortanın süresinin başlangıcı ve bitişi sigorta poliçesinde belirtilir.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Asistan Kişi/Şirket</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3- </w:t>
      </w:r>
      <w:r w:rsidRPr="00FC517C">
        <w:rPr>
          <w:rFonts w:ascii="Tahoma" w:eastAsia="Times New Roman" w:hAnsi="Tahoma" w:cs="Tahoma"/>
          <w:color w:val="696969"/>
          <w:sz w:val="16"/>
          <w:szCs w:val="16"/>
          <w:lang w:eastAsia="tr-TR"/>
        </w:rPr>
        <w:t>Seyahat Sağlık Sigortasında yer alan teminatlarla ilgili hizmetleri sigorta şirketleri verir. Seyahat sağlık sigortasında yer alan teminatlarla ilgili hizmetlerin verilmesi sigortacı tarafından gerektiğinde hizmet satın alma sözleşmeleri aracılığı ile asistan kişi/şirketlere devredilebilir.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color w:val="696969"/>
          <w:sz w:val="16"/>
          <w:szCs w:val="16"/>
          <w:lang w:eastAsia="tr-TR"/>
        </w:rPr>
      </w:pPr>
      <w:r w:rsidRPr="00FC517C">
        <w:rPr>
          <w:rFonts w:ascii="Tahoma" w:eastAsia="Times New Roman" w:hAnsi="Tahoma" w:cs="Tahoma"/>
          <w:b/>
          <w:bCs/>
          <w:color w:val="8F000A"/>
          <w:sz w:val="16"/>
          <w:szCs w:val="16"/>
          <w:lang w:eastAsia="tr-TR"/>
        </w:rPr>
        <w:t>Poliçe İptali</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4- </w:t>
      </w:r>
      <w:r w:rsidRPr="00FC517C">
        <w:rPr>
          <w:rFonts w:ascii="Tahoma" w:eastAsia="Times New Roman" w:hAnsi="Tahoma" w:cs="Tahoma"/>
          <w:color w:val="696969"/>
          <w:sz w:val="16"/>
          <w:szCs w:val="16"/>
          <w:lang w:eastAsia="tr-TR"/>
        </w:rPr>
        <w:t>Seyahat sağlık sigortası satın alan kişi, seyahate gidemediği durumda poliçe başlangıç tarihinden en geç 24 saat önce haber vermek ve poliçeyi sigorta şirketine iade etmek kaydıyla poliçesini iptal ettirerek, ödediği sigorta primini geri alır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Sunulacak Asgari Teminatlar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 5-</w:t>
      </w:r>
      <w:r w:rsidRPr="00FC517C">
        <w:rPr>
          <w:rFonts w:ascii="Tahoma" w:eastAsia="Times New Roman" w:hAnsi="Tahoma" w:cs="Tahoma"/>
          <w:color w:val="696969"/>
          <w:sz w:val="16"/>
          <w:szCs w:val="16"/>
          <w:lang w:eastAsia="tr-TR"/>
        </w:rPr>
        <w:t xml:space="preserve"> Sigortalının sigorta şirketinden almış olduğu poliçeler asgari olarak aşağıdaki teminatları içermek zorunda olup, sigorta şirketleri bu teminatlarla ilgili limitleri poliçede gösterirler. </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Ani rahatsızlık ve hastalıklara ilişkin tıbbi tedavi teminatı</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roofErr w:type="spellStart"/>
      <w:r w:rsidRPr="00FC517C">
        <w:rPr>
          <w:rFonts w:ascii="Tahoma" w:eastAsia="Times New Roman" w:hAnsi="Tahoma" w:cs="Tahoma"/>
          <w:color w:val="696969"/>
          <w:sz w:val="16"/>
          <w:szCs w:val="16"/>
          <w:lang w:eastAsia="tr-TR"/>
        </w:rPr>
        <w:t>Sigortalı'nın</w:t>
      </w:r>
      <w:proofErr w:type="spellEnd"/>
      <w:r w:rsidRPr="00FC517C">
        <w:rPr>
          <w:rFonts w:ascii="Tahoma" w:eastAsia="Times New Roman" w:hAnsi="Tahoma" w:cs="Tahoma"/>
          <w:color w:val="696969"/>
          <w:sz w:val="16"/>
          <w:szCs w:val="16"/>
          <w:lang w:eastAsia="tr-TR"/>
        </w:rPr>
        <w:t xml:space="preserve">, bu poliçe kapsamında aniden hastalanması veya yaralanması durumunda, Şirket; hastane, ameliyat ve tedavi masrafları ile, ilgili doktorun yazdığı ilaçların masraflarını poliçe limitleri dahilinde öder. </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outlineLvl w:val="1"/>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Sigortalının tedavinin verilebileceği en yakın sağlık kuruluşuna seyahati veya nakli</w:t>
      </w:r>
    </w:p>
    <w:p w:rsidR="00FC517C" w:rsidRPr="00FC517C" w:rsidRDefault="00FC517C" w:rsidP="00FC517C">
      <w:pPr>
        <w:spacing w:after="0" w:line="240" w:lineRule="auto"/>
        <w:rPr>
          <w:rFonts w:ascii="Tahoma" w:eastAsia="Times New Roman" w:hAnsi="Tahoma" w:cs="Tahoma"/>
          <w:color w:val="696969"/>
          <w:sz w:val="16"/>
          <w:szCs w:val="16"/>
          <w:lang w:eastAsia="tr-TR"/>
        </w:rPr>
      </w:pPr>
      <w:proofErr w:type="spellStart"/>
      <w:r w:rsidRPr="00FC517C">
        <w:rPr>
          <w:rFonts w:ascii="Tahoma" w:eastAsia="Times New Roman" w:hAnsi="Tahoma" w:cs="Tahoma"/>
          <w:color w:val="696969"/>
          <w:sz w:val="16"/>
          <w:szCs w:val="16"/>
          <w:lang w:eastAsia="tr-TR"/>
        </w:rPr>
        <w:t>Sigortalı'nın</w:t>
      </w:r>
      <w:proofErr w:type="spellEnd"/>
      <w:r w:rsidRPr="00FC517C">
        <w:rPr>
          <w:rFonts w:ascii="Tahoma" w:eastAsia="Times New Roman" w:hAnsi="Tahoma" w:cs="Tahoma"/>
          <w:color w:val="696969"/>
          <w:sz w:val="16"/>
          <w:szCs w:val="16"/>
          <w:lang w:eastAsia="tr-TR"/>
        </w:rPr>
        <w:t xml:space="preserve"> bu poliçe kapsamında aniden hastalanması veya yaralanması durumunda, Şirket sigortalının tıbbi durumuna en uygun nakil aracıyla, en yakın sağlık kurum ve/veya kuruluşuna ulaşımını sağlar.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Bulunulan sağlık kurum ve/veya kuruluşunda hastaya yapılacak tedavi için gerekli donanım ve tıbbi ekip yoksa Şirket sigortalının tıbbi durumuna uygun başka bir sağlık kurum ve/veya kuruluşuna naklini sağlamakla yükümlüdür. </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r w:rsidRPr="00FC517C">
        <w:rPr>
          <w:rFonts w:ascii="Tahoma" w:eastAsia="Times New Roman" w:hAnsi="Tahoma" w:cs="Tahoma"/>
          <w:b/>
          <w:bCs/>
          <w:color w:val="8F000A"/>
          <w:sz w:val="16"/>
          <w:szCs w:val="16"/>
          <w:lang w:eastAsia="tr-TR"/>
        </w:rPr>
        <w:t>Sigortalının taburcu olduktan sonra ikametgah adresine nakli</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proofErr w:type="spellStart"/>
      <w:r w:rsidRPr="00FC517C">
        <w:rPr>
          <w:rFonts w:ascii="Tahoma" w:eastAsia="Times New Roman" w:hAnsi="Tahoma" w:cs="Tahoma"/>
          <w:color w:val="696969"/>
          <w:sz w:val="16"/>
          <w:szCs w:val="16"/>
          <w:lang w:eastAsia="tr-TR"/>
        </w:rPr>
        <w:t>Sigortalı’nın</w:t>
      </w:r>
      <w:proofErr w:type="spellEnd"/>
      <w:r w:rsidRPr="00FC517C">
        <w:rPr>
          <w:rFonts w:ascii="Tahoma" w:eastAsia="Times New Roman" w:hAnsi="Tahoma" w:cs="Tahoma"/>
          <w:color w:val="696969"/>
          <w:sz w:val="16"/>
          <w:szCs w:val="16"/>
          <w:lang w:eastAsia="tr-TR"/>
        </w:rPr>
        <w:t xml:space="preserve"> bu poliçe kapsamındaki hastalık veya yaralanma sonucu tıbbi bir merkezde yatarak operasyon gerektiren tedavisinin sona ermesini takiben taburcu olması durumunda, seyahate devam edemeyeceğine ve ikametgah adresine dönüş için </w:t>
      </w:r>
      <w:proofErr w:type="spellStart"/>
      <w:r w:rsidRPr="00FC517C">
        <w:rPr>
          <w:rFonts w:ascii="Tahoma" w:eastAsia="Times New Roman" w:hAnsi="Tahoma" w:cs="Tahoma"/>
          <w:color w:val="696969"/>
          <w:sz w:val="16"/>
          <w:szCs w:val="16"/>
          <w:lang w:eastAsia="tr-TR"/>
        </w:rPr>
        <w:t>Sigortalı’nın</w:t>
      </w:r>
      <w:proofErr w:type="spellEnd"/>
      <w:r w:rsidRPr="00FC517C">
        <w:rPr>
          <w:rFonts w:ascii="Tahoma" w:eastAsia="Times New Roman" w:hAnsi="Tahoma" w:cs="Tahoma"/>
          <w:color w:val="696969"/>
          <w:sz w:val="16"/>
          <w:szCs w:val="16"/>
          <w:lang w:eastAsia="tr-TR"/>
        </w:rPr>
        <w:t xml:space="preserve"> asıl seyahat için kullanmış olduğu taşıma aracını kullanamayacağına sigortalıyı tedavi eden  doktor tarafından karar verilirse, Şirket, </w:t>
      </w:r>
      <w:proofErr w:type="spellStart"/>
      <w:r w:rsidRPr="00FC517C">
        <w:rPr>
          <w:rFonts w:ascii="Tahoma" w:eastAsia="Times New Roman" w:hAnsi="Tahoma" w:cs="Tahoma"/>
          <w:color w:val="696969"/>
          <w:sz w:val="16"/>
          <w:szCs w:val="16"/>
          <w:lang w:eastAsia="tr-TR"/>
        </w:rPr>
        <w:t>Sigortalı’yı</w:t>
      </w:r>
      <w:proofErr w:type="spellEnd"/>
      <w:r w:rsidRPr="00FC517C">
        <w:rPr>
          <w:rFonts w:ascii="Tahoma" w:eastAsia="Times New Roman" w:hAnsi="Tahoma" w:cs="Tahoma"/>
          <w:color w:val="696969"/>
          <w:sz w:val="16"/>
          <w:szCs w:val="16"/>
          <w:lang w:eastAsia="tr-TR"/>
        </w:rPr>
        <w:t xml:space="preserve"> poliçe koşulları çerçevesinde sigortalıyı tedavi eden doktorun belirlediği ve  sigortalının tıbbi durumuna en uygun  nakil aracıyla ikametgah adresine nakli için gerekli giderleri karşılayacaktır.  </w:t>
      </w: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p>
    <w:p w:rsidR="00FC517C" w:rsidRPr="00FC517C" w:rsidRDefault="00FC517C" w:rsidP="00FC517C">
      <w:pPr>
        <w:spacing w:after="0" w:line="240" w:lineRule="auto"/>
        <w:jc w:val="both"/>
        <w:outlineLvl w:val="2"/>
        <w:rPr>
          <w:rFonts w:ascii="Tahoma" w:eastAsia="Times New Roman" w:hAnsi="Tahoma" w:cs="Tahoma"/>
          <w:b/>
          <w:bCs/>
          <w:color w:val="696969"/>
          <w:sz w:val="16"/>
          <w:szCs w:val="16"/>
          <w:lang w:eastAsia="tr-TR"/>
        </w:rPr>
      </w:pPr>
      <w:r w:rsidRPr="00FC517C">
        <w:rPr>
          <w:rFonts w:ascii="Tahoma" w:eastAsia="Times New Roman" w:hAnsi="Tahoma" w:cs="Tahoma"/>
          <w:b/>
          <w:bCs/>
          <w:color w:val="8F000A"/>
          <w:sz w:val="16"/>
          <w:szCs w:val="16"/>
          <w:lang w:eastAsia="tr-TR"/>
        </w:rPr>
        <w:t>Vefat eden sigortalının nakli</w:t>
      </w:r>
      <w:r w:rsidRPr="00FC517C">
        <w:rPr>
          <w:rFonts w:ascii="Tahoma" w:eastAsia="Times New Roman" w:hAnsi="Tahoma" w:cs="Tahoma"/>
          <w:b/>
          <w:bCs/>
          <w:color w:val="696969"/>
          <w:sz w:val="16"/>
          <w:szCs w:val="16"/>
          <w:lang w:eastAsia="tr-TR"/>
        </w:rPr>
        <w:t xml:space="preserve"> </w:t>
      </w:r>
    </w:p>
    <w:p w:rsidR="00FC517C" w:rsidRPr="00FC517C" w:rsidRDefault="00FC517C" w:rsidP="00FC517C">
      <w:pPr>
        <w:spacing w:after="0" w:line="240" w:lineRule="auto"/>
        <w:jc w:val="both"/>
        <w:rPr>
          <w:rFonts w:ascii="Tahoma" w:eastAsia="Times New Roman" w:hAnsi="Tahoma" w:cs="Tahoma"/>
          <w:i/>
          <w:iCs/>
          <w:color w:val="696969"/>
          <w:sz w:val="16"/>
          <w:szCs w:val="16"/>
          <w:lang w:eastAsia="tr-TR"/>
        </w:rPr>
      </w:pPr>
      <w:r w:rsidRPr="00FC517C">
        <w:rPr>
          <w:rFonts w:ascii="Tahoma" w:eastAsia="Times New Roman" w:hAnsi="Tahoma" w:cs="Tahoma"/>
          <w:color w:val="696969"/>
          <w:sz w:val="16"/>
          <w:szCs w:val="16"/>
          <w:lang w:eastAsia="tr-TR"/>
        </w:rPr>
        <w:t xml:space="preserve">Sigortalının bu poliçe kapsamında  aniden hastalanması veya yaralanması sonucu vefatı halinde Şirket; Cenazenin talep edilen adrese naklini temin eder ve oluşan masrafları öder. </w:t>
      </w: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Verilecek Ek Teminatlar</w:t>
      </w: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r w:rsidRPr="00FC517C">
        <w:rPr>
          <w:rFonts w:ascii="Tahoma" w:eastAsia="Times New Roman" w:hAnsi="Tahoma" w:cs="Tahoma"/>
          <w:b/>
          <w:bCs/>
          <w:color w:val="696969"/>
          <w:sz w:val="16"/>
          <w:szCs w:val="16"/>
          <w:lang w:eastAsia="tr-TR"/>
        </w:rPr>
        <w:t>Madde 6-</w:t>
      </w:r>
      <w:r w:rsidRPr="00FC517C">
        <w:rPr>
          <w:rFonts w:ascii="Tahoma" w:eastAsia="Times New Roman" w:hAnsi="Tahoma" w:cs="Tahoma"/>
          <w:color w:val="696969"/>
          <w:sz w:val="16"/>
          <w:szCs w:val="16"/>
          <w:lang w:eastAsia="tr-TR"/>
        </w:rPr>
        <w:t xml:space="preserve"> Sigorta şirketleri özel şartlarında asgari teminatlar dışında ek teminatlar da verebilir.</w:t>
      </w: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p>
    <w:p w:rsidR="00FC517C" w:rsidRPr="00FC517C" w:rsidRDefault="00FC517C" w:rsidP="00FC517C">
      <w:pPr>
        <w:spacing w:after="0" w:line="240" w:lineRule="auto"/>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Prim Ödeme Şekli ve Ödenmemesinin Sonuçları</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 7</w:t>
      </w:r>
      <w:r w:rsidRPr="00FC517C">
        <w:rPr>
          <w:rFonts w:ascii="Tahoma" w:eastAsia="Times New Roman" w:hAnsi="Tahoma" w:cs="Tahoma"/>
          <w:color w:val="696969"/>
          <w:sz w:val="16"/>
          <w:szCs w:val="16"/>
          <w:lang w:eastAsia="tr-TR"/>
        </w:rPr>
        <w:t>- Sigorta priminin tamamının akit yapılır yapılmaz poliçenin teslimi karşılığında ödenmesi gerekir. Aksi kararlaştırılmadıkça, prim ödenmediği taktirde poliçe teslim edilmiş olsa dahi sigortacının sorumluluğu başlamaz.</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Genel Koşullar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8- </w:t>
      </w:r>
      <w:r w:rsidRPr="00FC517C">
        <w:rPr>
          <w:rFonts w:ascii="Tahoma" w:eastAsia="Times New Roman" w:hAnsi="Tahoma" w:cs="Tahoma"/>
          <w:color w:val="696969"/>
          <w:sz w:val="16"/>
          <w:szCs w:val="16"/>
          <w:lang w:eastAsia="tr-TR"/>
        </w:rPr>
        <w:t>Herhangi bir talep halinde sigortacının tazminatı ödeme sorumluluğu ile sigortalının tazminat talep hakkı poliçenin koşullarına uymalarına bağlıdır.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Bu Poliçe kapsamındaki talebi için Sigortalı;</w:t>
      </w:r>
    </w:p>
    <w:p w:rsidR="00FC517C" w:rsidRPr="00FC517C" w:rsidRDefault="00FC517C" w:rsidP="00FC517C">
      <w:pPr>
        <w:tabs>
          <w:tab w:val="num" w:pos="1083"/>
        </w:tabs>
        <w:spacing w:after="0" w:line="240" w:lineRule="auto"/>
        <w:ind w:left="1083" w:hanging="375"/>
        <w:jc w:val="both"/>
        <w:rPr>
          <w:rFonts w:ascii="Tahoma" w:eastAsia="Times New Roman" w:hAnsi="Tahoma" w:cs="Tahoma"/>
          <w:color w:val="696969"/>
          <w:sz w:val="16"/>
          <w:szCs w:val="16"/>
          <w:lang w:eastAsia="tr-TR"/>
        </w:rPr>
      </w:pPr>
      <w:r w:rsidRPr="00FC517C">
        <w:rPr>
          <w:rFonts w:ascii="Tahoma" w:eastAsia="Tahoma" w:hAnsi="Tahoma" w:cs="Tahoma"/>
          <w:color w:val="696969"/>
          <w:sz w:val="16"/>
          <w:szCs w:val="16"/>
          <w:lang w:eastAsia="tr-TR"/>
        </w:rPr>
        <w:t>a)</w:t>
      </w:r>
      <w:r w:rsidRPr="00FC517C">
        <w:rPr>
          <w:rFonts w:ascii="Times New Roman" w:eastAsia="Tahoma" w:hAnsi="Times New Roman" w:cs="Times New Roman"/>
          <w:color w:val="696969"/>
          <w:sz w:val="14"/>
          <w:szCs w:val="14"/>
          <w:lang w:eastAsia="tr-TR"/>
        </w:rPr>
        <w:t xml:space="preserve">        </w:t>
      </w:r>
      <w:r w:rsidRPr="00FC517C">
        <w:rPr>
          <w:rFonts w:ascii="Tahoma" w:eastAsia="Times New Roman" w:hAnsi="Tahoma" w:cs="Tahoma"/>
          <w:color w:val="696969"/>
          <w:sz w:val="16"/>
          <w:szCs w:val="16"/>
          <w:lang w:eastAsia="tr-TR"/>
        </w:rPr>
        <w:t>Zararı asgariye indirmek için tüm makul tedbirleri alır.</w:t>
      </w:r>
    </w:p>
    <w:p w:rsidR="00FC517C" w:rsidRPr="00FC517C" w:rsidRDefault="00FC517C" w:rsidP="00FC517C">
      <w:pPr>
        <w:tabs>
          <w:tab w:val="num" w:pos="1083"/>
        </w:tabs>
        <w:spacing w:after="0" w:line="240" w:lineRule="auto"/>
        <w:ind w:left="1083" w:hanging="375"/>
        <w:jc w:val="both"/>
        <w:rPr>
          <w:rFonts w:ascii="Tahoma" w:eastAsia="Times New Roman" w:hAnsi="Tahoma" w:cs="Tahoma"/>
          <w:color w:val="696969"/>
          <w:sz w:val="16"/>
          <w:szCs w:val="16"/>
          <w:lang w:eastAsia="tr-TR"/>
        </w:rPr>
      </w:pPr>
      <w:r w:rsidRPr="00FC517C">
        <w:rPr>
          <w:rFonts w:ascii="Tahoma" w:eastAsia="Tahoma" w:hAnsi="Tahoma" w:cs="Tahoma"/>
          <w:color w:val="696969"/>
          <w:sz w:val="16"/>
          <w:szCs w:val="16"/>
          <w:lang w:eastAsia="tr-TR"/>
        </w:rPr>
        <w:t>b)</w:t>
      </w:r>
      <w:r w:rsidRPr="00FC517C">
        <w:rPr>
          <w:rFonts w:ascii="Times New Roman" w:eastAsia="Tahoma" w:hAnsi="Times New Roman" w:cs="Times New Roman"/>
          <w:color w:val="696969"/>
          <w:sz w:val="14"/>
          <w:szCs w:val="14"/>
          <w:lang w:eastAsia="tr-TR"/>
        </w:rPr>
        <w:t xml:space="preserve">        </w:t>
      </w:r>
      <w:r w:rsidRPr="00FC517C">
        <w:rPr>
          <w:rFonts w:ascii="Tahoma" w:eastAsia="Times New Roman" w:hAnsi="Tahoma" w:cs="Tahoma"/>
          <w:color w:val="696969"/>
          <w:sz w:val="16"/>
          <w:szCs w:val="16"/>
          <w:lang w:eastAsia="tr-TR"/>
        </w:rPr>
        <w:t xml:space="preserve">Durumu Şirket ve/veya Asistan Kişi/Şirkete en kısa zamanda bildirir. Şirketin onayını alabilmek amacıyla, Şirkete ulaşılamaması durumunda, sigortalı kendisine en yakın acil sağlık kurum ve/veya kuruluşuna gidebilir. Bu </w:t>
      </w:r>
      <w:r w:rsidRPr="00FC517C">
        <w:rPr>
          <w:rFonts w:ascii="Tahoma" w:eastAsia="Times New Roman" w:hAnsi="Tahoma" w:cs="Tahoma"/>
          <w:color w:val="696969"/>
          <w:sz w:val="16"/>
          <w:szCs w:val="16"/>
          <w:lang w:eastAsia="tr-TR"/>
        </w:rPr>
        <w:lastRenderedPageBreak/>
        <w:t xml:space="preserve">durumda, sigortalı aldığı hizmetler ve durumu ile ilgili bilgileri şirkete iletir. Sigortalı olayı gösteren </w:t>
      </w:r>
      <w:proofErr w:type="spellStart"/>
      <w:r w:rsidRPr="00FC517C">
        <w:rPr>
          <w:rFonts w:ascii="Tahoma" w:eastAsia="Times New Roman" w:hAnsi="Tahoma" w:cs="Tahoma"/>
          <w:color w:val="696969"/>
          <w:sz w:val="16"/>
          <w:szCs w:val="16"/>
          <w:lang w:eastAsia="tr-TR"/>
        </w:rPr>
        <w:t>orjinal</w:t>
      </w:r>
      <w:proofErr w:type="spellEnd"/>
      <w:r w:rsidRPr="00FC517C">
        <w:rPr>
          <w:rFonts w:ascii="Tahoma" w:eastAsia="Times New Roman" w:hAnsi="Tahoma" w:cs="Tahoma"/>
          <w:color w:val="696969"/>
          <w:sz w:val="16"/>
          <w:szCs w:val="16"/>
          <w:lang w:eastAsia="tr-TR"/>
        </w:rPr>
        <w:t xml:space="preserve"> belge ve makbuzları Şirkete ibraz etmekle yükümlüdür.</w:t>
      </w:r>
    </w:p>
    <w:p w:rsidR="00FC517C" w:rsidRPr="00FC517C" w:rsidRDefault="00FC517C" w:rsidP="00FC517C">
      <w:pPr>
        <w:tabs>
          <w:tab w:val="num" w:pos="1083"/>
        </w:tabs>
        <w:spacing w:after="0" w:line="240" w:lineRule="auto"/>
        <w:ind w:left="1083" w:hanging="375"/>
        <w:jc w:val="both"/>
        <w:rPr>
          <w:rFonts w:ascii="Tahoma" w:eastAsia="Times New Roman" w:hAnsi="Tahoma" w:cs="Tahoma"/>
          <w:color w:val="696969"/>
          <w:sz w:val="16"/>
          <w:szCs w:val="16"/>
          <w:lang w:eastAsia="tr-TR"/>
        </w:rPr>
      </w:pPr>
      <w:r w:rsidRPr="00FC517C">
        <w:rPr>
          <w:rFonts w:ascii="Tahoma" w:eastAsia="Tahoma" w:hAnsi="Tahoma" w:cs="Tahoma"/>
          <w:color w:val="696969"/>
          <w:sz w:val="16"/>
          <w:szCs w:val="16"/>
          <w:lang w:eastAsia="tr-TR"/>
        </w:rPr>
        <w:t>c)</w:t>
      </w:r>
      <w:r w:rsidRPr="00FC517C">
        <w:rPr>
          <w:rFonts w:ascii="Times New Roman" w:eastAsia="Tahoma" w:hAnsi="Times New Roman" w:cs="Times New Roman"/>
          <w:color w:val="696969"/>
          <w:sz w:val="14"/>
          <w:szCs w:val="14"/>
          <w:lang w:eastAsia="tr-TR"/>
        </w:rPr>
        <w:t xml:space="preserve">        </w:t>
      </w:r>
      <w:r w:rsidRPr="00FC517C">
        <w:rPr>
          <w:rFonts w:ascii="Tahoma" w:eastAsia="Times New Roman" w:hAnsi="Tahoma" w:cs="Tahoma"/>
          <w:color w:val="696969"/>
          <w:sz w:val="16"/>
          <w:szCs w:val="16"/>
          <w:lang w:eastAsia="tr-TR"/>
        </w:rPr>
        <w:t>Şirket’e hizmetin tam olarak verilebilmesi için gerekli tüm bilgi ve belgeleri (hastane raporu, reçeteler,  medikal tetkik raporları, makbuzlar, faturalar v.b.) temin eder.</w:t>
      </w: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r w:rsidRPr="00FC517C">
        <w:rPr>
          <w:rFonts w:ascii="Tahoma" w:eastAsia="Times New Roman" w:hAnsi="Tahoma" w:cs="Tahoma"/>
          <w:b/>
          <w:bCs/>
          <w:color w:val="8F000A"/>
          <w:sz w:val="16"/>
          <w:szCs w:val="16"/>
          <w:lang w:eastAsia="tr-TR"/>
        </w:rPr>
        <w:t>Genel İstisnalar</w:t>
      </w:r>
    </w:p>
    <w:p w:rsidR="00FC517C" w:rsidRPr="00FC517C" w:rsidRDefault="00FC517C" w:rsidP="00FC517C">
      <w:pPr>
        <w:spacing w:after="0" w:line="240" w:lineRule="auto"/>
        <w:outlineLvl w:val="1"/>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 9-</w:t>
      </w:r>
      <w:r w:rsidRPr="00FC517C">
        <w:rPr>
          <w:rFonts w:ascii="Tahoma" w:eastAsia="Times New Roman" w:hAnsi="Tahoma" w:cs="Tahoma"/>
          <w:color w:val="696969"/>
          <w:sz w:val="16"/>
          <w:szCs w:val="16"/>
          <w:lang w:eastAsia="tr-TR"/>
        </w:rPr>
        <w:t xml:space="preserve">  Dolaylı ya da dolaysız olarak aşağıdaki durumlardan meydana gelebilecek vakalar bu sigorta kapsamı dışındadır.</w:t>
      </w:r>
    </w:p>
    <w:p w:rsidR="00FC517C" w:rsidRPr="00FC517C" w:rsidRDefault="00FC517C" w:rsidP="00FC517C">
      <w:pPr>
        <w:spacing w:after="0" w:line="240" w:lineRule="auto"/>
        <w:jc w:val="both"/>
        <w:rPr>
          <w:rFonts w:ascii="Tahoma" w:eastAsia="Times New Roman" w:hAnsi="Tahoma" w:cs="Tahoma"/>
          <w:i/>
          <w:iCs/>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a)Bu Poliçe kapsamında talepte bulunan Sigortalının hileli hareketleri,</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b) Sel, seylap, deprem, volkanik patlamalar, heyelan fırtına ve meteor düşmesi gibi doğal afetler sonucu ortaya çıkan zararlar,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c) Harp veya harp niteliğindeki harekat, ihtilal, isyan, ayaklanma ve bunlardan doğan iç kargaşalıklar,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d) 3713 sayılı</w:t>
      </w:r>
      <w:r w:rsidRPr="00FC517C">
        <w:rPr>
          <w:rFonts w:ascii="Tahoma" w:eastAsia="Times New Roman" w:hAnsi="Tahoma" w:cs="Tahoma"/>
          <w:b/>
          <w:bCs/>
          <w:color w:val="696969"/>
          <w:sz w:val="16"/>
          <w:szCs w:val="16"/>
          <w:lang w:eastAsia="tr-TR"/>
        </w:rPr>
        <w:t xml:space="preserve"> </w:t>
      </w:r>
      <w:r w:rsidRPr="00FC517C">
        <w:rPr>
          <w:rFonts w:ascii="Tahoma" w:eastAsia="Times New Roman" w:hAnsi="Tahoma" w:cs="Tahoma"/>
          <w:color w:val="696969"/>
          <w:sz w:val="16"/>
          <w:szCs w:val="16"/>
          <w:lang w:eastAsia="tr-TR"/>
        </w:rPr>
        <w:t>Terörle Mücadele Kanununda belirtilen terör eylemleri ve sabotaj ile bunları önlemek ve etkilerini azaltmak amacıyla yetkili organlar tarafından yapılan müdahaleler,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e) Nükleer rizikolar veya nükleer, biyolojik ve kimyasal silah kullanımı veya nükleer, biyolojik ve kimyasal maddelerin açığa çıkmasına neden olacak her türlü saldırı ve sabotaj,</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f) Silahlı kuvvetler veya güvenlik kuvvetleri veya örgütlerinin harekatı,</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g) Tehlikede bulunan kişileri ve malları kurtarmak hali müstesna, sigortalının kendisini bile </w:t>
      </w:r>
      <w:proofErr w:type="spellStart"/>
      <w:r w:rsidRPr="00FC517C">
        <w:rPr>
          <w:rFonts w:ascii="Tahoma" w:eastAsia="Times New Roman" w:hAnsi="Tahoma" w:cs="Tahoma"/>
          <w:color w:val="696969"/>
          <w:sz w:val="16"/>
          <w:szCs w:val="16"/>
          <w:lang w:eastAsia="tr-TR"/>
        </w:rPr>
        <w:t>bile</w:t>
      </w:r>
      <w:proofErr w:type="spellEnd"/>
      <w:r w:rsidRPr="00FC517C">
        <w:rPr>
          <w:rFonts w:ascii="Tahoma" w:eastAsia="Times New Roman" w:hAnsi="Tahoma" w:cs="Tahoma"/>
          <w:color w:val="696969"/>
          <w:sz w:val="16"/>
          <w:szCs w:val="16"/>
          <w:lang w:eastAsia="tr-TR"/>
        </w:rPr>
        <w:t xml:space="preserve"> ağır bir tehlikeye maruz bırakacak hareketlerde bulunması, </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h) </w:t>
      </w:r>
      <w:proofErr w:type="spellStart"/>
      <w:r w:rsidRPr="00FC517C">
        <w:rPr>
          <w:rFonts w:ascii="Tahoma" w:eastAsia="Times New Roman" w:hAnsi="Tahoma" w:cs="Tahoma"/>
          <w:color w:val="696969"/>
          <w:sz w:val="16"/>
          <w:szCs w:val="16"/>
          <w:lang w:eastAsia="tr-TR"/>
        </w:rPr>
        <w:t>Sigortalı'nın</w:t>
      </w:r>
      <w:proofErr w:type="spellEnd"/>
      <w:r w:rsidRPr="00FC517C">
        <w:rPr>
          <w:rFonts w:ascii="Tahoma" w:eastAsia="Times New Roman" w:hAnsi="Tahoma" w:cs="Tahoma"/>
          <w:color w:val="696969"/>
          <w:sz w:val="16"/>
          <w:szCs w:val="16"/>
          <w:lang w:eastAsia="tr-TR"/>
        </w:rPr>
        <w:t xml:space="preserve"> kasıtlı hareketleri,</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i) Tıbbi reçete dışında alınan alkol, ilaçlar, zehirli maddeler uyuşturucular veya tıbbi ürünlerin gönüllü tüketimi ile ortaya çıkan hastalıklar veya patolojik durumlar,</w:t>
      </w:r>
    </w:p>
    <w:p w:rsidR="00FC517C" w:rsidRPr="00FC517C" w:rsidRDefault="00FC517C" w:rsidP="00FC517C">
      <w:pPr>
        <w:spacing w:after="0" w:line="240" w:lineRule="auto"/>
        <w:jc w:val="both"/>
        <w:rPr>
          <w:rFonts w:ascii="Tahoma" w:eastAsia="Times New Roman" w:hAnsi="Tahoma" w:cs="Tahoma"/>
          <w:iCs/>
          <w:color w:val="696969"/>
          <w:sz w:val="16"/>
          <w:szCs w:val="16"/>
          <w:lang w:eastAsia="tr-TR"/>
        </w:rPr>
      </w:pPr>
      <w:r w:rsidRPr="00FC517C">
        <w:rPr>
          <w:rFonts w:ascii="Tahoma" w:eastAsia="Times New Roman" w:hAnsi="Tahoma" w:cs="Tahoma"/>
          <w:iCs/>
          <w:color w:val="696969"/>
          <w:sz w:val="16"/>
          <w:szCs w:val="16"/>
          <w:lang w:eastAsia="tr-TR"/>
        </w:rPr>
        <w:t>j) Poliçenin geçerlilik tarihleri arasında,  poliçe başlangıç tarihinden önce var olduğu, yetkili bir doktor tarafından  tespit edilen tıbbi bir durum veya bu duruma bağlı olarak ortaya çıkan akut kriz,</w:t>
      </w:r>
    </w:p>
    <w:p w:rsidR="00FC517C" w:rsidRPr="00FC517C" w:rsidRDefault="00FC517C" w:rsidP="00FC517C">
      <w:pPr>
        <w:spacing w:after="0" w:line="240" w:lineRule="auto"/>
        <w:jc w:val="both"/>
        <w:rPr>
          <w:rFonts w:ascii="Tahoma" w:eastAsia="Times New Roman" w:hAnsi="Tahoma" w:cs="Tahoma"/>
          <w:iCs/>
          <w:color w:val="696969"/>
          <w:sz w:val="16"/>
          <w:szCs w:val="16"/>
          <w:lang w:eastAsia="tr-TR"/>
        </w:rPr>
      </w:pPr>
      <w:r w:rsidRPr="00FC517C">
        <w:rPr>
          <w:rFonts w:ascii="Tahoma" w:eastAsia="Times New Roman" w:hAnsi="Tahoma" w:cs="Tahoma"/>
          <w:iCs/>
          <w:color w:val="696969"/>
          <w:sz w:val="16"/>
          <w:szCs w:val="16"/>
          <w:lang w:eastAsia="tr-TR"/>
        </w:rPr>
        <w:t>k) Doğuştan olan hastalıklar (Gebelik esnasında oluşan veya genetik faktörlerden kaynaklanan hastalıklar),</w:t>
      </w:r>
    </w:p>
    <w:p w:rsidR="00FC517C" w:rsidRPr="00FC517C" w:rsidRDefault="00FC517C" w:rsidP="00FC517C">
      <w:pPr>
        <w:spacing w:after="0" w:line="240" w:lineRule="auto"/>
        <w:jc w:val="both"/>
        <w:rPr>
          <w:rFonts w:ascii="Tahoma" w:eastAsia="Times New Roman" w:hAnsi="Tahoma" w:cs="Tahoma"/>
          <w:iCs/>
          <w:color w:val="696969"/>
          <w:sz w:val="16"/>
          <w:szCs w:val="16"/>
          <w:lang w:eastAsia="tr-TR"/>
        </w:rPr>
      </w:pPr>
      <w:r w:rsidRPr="00FC517C">
        <w:rPr>
          <w:rFonts w:ascii="Tahoma" w:eastAsia="Times New Roman" w:hAnsi="Tahoma" w:cs="Tahoma"/>
          <w:iCs/>
          <w:color w:val="696969"/>
          <w:sz w:val="16"/>
          <w:szCs w:val="16"/>
          <w:lang w:eastAsia="tr-TR"/>
        </w:rPr>
        <w:t>l) İntihar veya intihar teşebbüsü,</w:t>
      </w:r>
    </w:p>
    <w:p w:rsidR="00FC517C" w:rsidRPr="00FC517C" w:rsidRDefault="00FC517C" w:rsidP="00FC517C">
      <w:pPr>
        <w:spacing w:after="0" w:line="240" w:lineRule="auto"/>
        <w:jc w:val="both"/>
        <w:rPr>
          <w:rFonts w:ascii="Tahoma" w:eastAsia="Times New Roman" w:hAnsi="Tahoma" w:cs="Tahoma"/>
          <w:iCs/>
          <w:color w:val="696969"/>
          <w:sz w:val="16"/>
          <w:szCs w:val="16"/>
          <w:lang w:eastAsia="tr-TR"/>
        </w:rPr>
      </w:pPr>
      <w:r w:rsidRPr="00FC517C">
        <w:rPr>
          <w:rFonts w:ascii="Tahoma" w:eastAsia="Times New Roman" w:hAnsi="Tahoma" w:cs="Tahoma"/>
          <w:iCs/>
          <w:color w:val="696969"/>
          <w:sz w:val="16"/>
          <w:szCs w:val="16"/>
          <w:lang w:eastAsia="tr-TR"/>
        </w:rPr>
        <w:t>m) Akıl hastalıkları, psikolojik rahatsızlıklar, salgın hastalıklar,</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n) Aşağıdaki sporların yapılması: hangi türden olursa olsun her türlü yarış, ralli veya benzeri denemeler, olta balıkçılığı dışında av faaliyetleri, tüplü ve serbest derin dalışlar, umumi yolcu taşımacılığı yapmak amacıyla tasarlanmamış deniz araçlarıyla uluslararası sularda dolaşma, binicilik, dağcılık, atış talimleri, boks, ne türden olursa olsun güreş sporları, dövüşme sanatları, paraşütçülük, sıcak hava balonculuğu, serbest düşme, yamaç paraşütü ve genel olarak tehlikeli olduğu bilinen her türlü spor veya eğlence faaliyeti,</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o) Spor federasyonları veya benzeri organizasyonlar tarafından düzenlenen yarışlara veya turnuvalara katılma,</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p) Bununla ilgili bir teminat verilmesi konusunda açıkça mutabakata varılmadığı sürece kayak,</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r) Yolcu taşıma yetkisine sahip olmayan bir hava taşıtının ve helikopterlerin bir yolcu veya mürettebat sıfatıyla kullanılması, </w:t>
      </w:r>
      <w:proofErr w:type="spellStart"/>
      <w:r w:rsidRPr="00FC517C">
        <w:rPr>
          <w:rFonts w:ascii="Tahoma" w:eastAsia="Times New Roman" w:hAnsi="Tahoma" w:cs="Tahoma"/>
          <w:color w:val="696969"/>
          <w:sz w:val="16"/>
          <w:szCs w:val="16"/>
          <w:lang w:eastAsia="tr-TR"/>
        </w:rPr>
        <w:t>motorsiklet</w:t>
      </w:r>
      <w:proofErr w:type="spellEnd"/>
      <w:r w:rsidRPr="00FC517C">
        <w:rPr>
          <w:rFonts w:ascii="Tahoma" w:eastAsia="Times New Roman" w:hAnsi="Tahoma" w:cs="Tahoma"/>
          <w:color w:val="696969"/>
          <w:sz w:val="16"/>
          <w:szCs w:val="16"/>
          <w:lang w:eastAsia="tr-TR"/>
        </w:rPr>
        <w:t xml:space="preserve"> kullanımı,</w:t>
      </w:r>
    </w:p>
    <w:p w:rsidR="00FC517C" w:rsidRPr="00FC517C" w:rsidRDefault="00FC517C" w:rsidP="00FC517C">
      <w:pPr>
        <w:spacing w:after="0" w:line="240" w:lineRule="auto"/>
        <w:jc w:val="both"/>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s) Sigortanın kapsamına giren bir kaza neticesinde vuku bulmadığı taktirde suda boğulmalar,</w:t>
      </w:r>
    </w:p>
    <w:p w:rsidR="00FC517C" w:rsidRPr="00FC517C" w:rsidRDefault="00FC517C" w:rsidP="00FC517C">
      <w:pPr>
        <w:spacing w:after="0" w:line="240" w:lineRule="auto"/>
        <w:rPr>
          <w:rFonts w:ascii="Tahoma" w:eastAsia="Times New Roman" w:hAnsi="Tahoma" w:cs="Tahoma"/>
          <w:b/>
          <w:bCs/>
          <w:color w:val="696969"/>
          <w:sz w:val="16"/>
          <w:szCs w:val="16"/>
          <w:lang w:eastAsia="tr-TR"/>
        </w:rPr>
      </w:pP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Ancak, bu maddenin b, j, m, n, o, p ve s fıkralarında sayılan durumların özel şartlar ile teminat altına alınması mümkündür.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Birden Çok Sigorta</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10- </w:t>
      </w:r>
      <w:r w:rsidRPr="00FC517C">
        <w:rPr>
          <w:rFonts w:ascii="Tahoma" w:eastAsia="Times New Roman" w:hAnsi="Tahoma" w:cs="Tahoma"/>
          <w:color w:val="696969"/>
          <w:sz w:val="16"/>
          <w:szCs w:val="16"/>
          <w:lang w:eastAsia="tr-TR"/>
        </w:rPr>
        <w:t xml:space="preserve">Sigortalı başka sigorta şirketleriyle aynı rizikolara karşı aynı süreye rastlayan başka sigorta sözleşmesi yapacak </w:t>
      </w:r>
      <w:proofErr w:type="spellStart"/>
      <w:r w:rsidRPr="00FC517C">
        <w:rPr>
          <w:rFonts w:ascii="Tahoma" w:eastAsia="Times New Roman" w:hAnsi="Tahoma" w:cs="Tahoma"/>
          <w:color w:val="696969"/>
          <w:sz w:val="16"/>
          <w:szCs w:val="16"/>
          <w:lang w:eastAsia="tr-TR"/>
        </w:rPr>
        <w:t>olursabunu</w:t>
      </w:r>
      <w:proofErr w:type="spellEnd"/>
      <w:r w:rsidRPr="00FC517C">
        <w:rPr>
          <w:rFonts w:ascii="Tahoma" w:eastAsia="Times New Roman" w:hAnsi="Tahoma" w:cs="Tahoma"/>
          <w:color w:val="696969"/>
          <w:sz w:val="16"/>
          <w:szCs w:val="16"/>
          <w:lang w:eastAsia="tr-TR"/>
        </w:rPr>
        <w:t xml:space="preserve"> sigortacılara derhal bildirmekle yükümlüdür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Birden fazla sigorta şirketi </w:t>
      </w:r>
      <w:proofErr w:type="spellStart"/>
      <w:r w:rsidRPr="00FC517C">
        <w:rPr>
          <w:rFonts w:ascii="Tahoma" w:eastAsia="Times New Roman" w:hAnsi="Tahoma" w:cs="Tahoma"/>
          <w:color w:val="696969"/>
          <w:sz w:val="16"/>
          <w:szCs w:val="16"/>
          <w:lang w:eastAsia="tr-TR"/>
        </w:rPr>
        <w:t>sözkonusu</w:t>
      </w:r>
      <w:proofErr w:type="spellEnd"/>
      <w:r w:rsidRPr="00FC517C">
        <w:rPr>
          <w:rFonts w:ascii="Tahoma" w:eastAsia="Times New Roman" w:hAnsi="Tahoma" w:cs="Tahoma"/>
          <w:color w:val="696969"/>
          <w:sz w:val="16"/>
          <w:szCs w:val="16"/>
          <w:lang w:eastAsia="tr-TR"/>
        </w:rPr>
        <w:t xml:space="preserve"> olduğunda tedavi masrafları sigorta şirketlerince poliçe tanzim önceliğine göre ödenir.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r w:rsidRPr="00FC517C">
        <w:rPr>
          <w:rFonts w:ascii="Tahoma" w:eastAsia="Times New Roman" w:hAnsi="Tahoma" w:cs="Tahoma"/>
          <w:b/>
          <w:bCs/>
          <w:color w:val="8F000A"/>
          <w:sz w:val="16"/>
          <w:szCs w:val="16"/>
          <w:lang w:eastAsia="tr-TR"/>
        </w:rPr>
        <w:t>Tebliğ ve İhbarlar</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11- </w:t>
      </w:r>
      <w:r w:rsidRPr="00FC517C">
        <w:rPr>
          <w:rFonts w:ascii="Tahoma" w:eastAsia="Times New Roman" w:hAnsi="Tahoma" w:cs="Tahoma"/>
          <w:color w:val="696969"/>
          <w:sz w:val="16"/>
          <w:szCs w:val="16"/>
          <w:lang w:eastAsia="tr-TR"/>
        </w:rPr>
        <w:t>Sigortalı bildirimlerini sigorta şirketinin merkezine veya sigorta sözleşmesine aracılık eden acenteye, noter eliyle veya taahhütlü mektupla yapar.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Sigortacı da bildirimlerini sigortalının poliçede gösterilen adresine veya bu adres değişmişse son bildirilen adresine aynı surette yapar.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color w:val="696969"/>
          <w:sz w:val="16"/>
          <w:szCs w:val="16"/>
          <w:lang w:eastAsia="tr-TR"/>
        </w:rPr>
        <w:t xml:space="preserve">Taraflara imza karşılığı elden verilen mektup veya telgrafla yapılan bildirimler de taahhütlü mektup hükmündedir. </w:t>
      </w:r>
    </w:p>
    <w:p w:rsidR="00FC517C" w:rsidRPr="00FC517C" w:rsidRDefault="00FC517C" w:rsidP="00FC517C">
      <w:pPr>
        <w:spacing w:after="0" w:line="240" w:lineRule="auto"/>
        <w:rPr>
          <w:rFonts w:ascii="Tahoma" w:eastAsia="Times New Roman" w:hAnsi="Tahoma" w:cs="Tahoma"/>
          <w:b/>
          <w:bCs/>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Sırların Saklı Tutulması</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12- </w:t>
      </w:r>
      <w:r w:rsidRPr="00FC517C">
        <w:rPr>
          <w:rFonts w:ascii="Tahoma" w:eastAsia="Times New Roman" w:hAnsi="Tahoma" w:cs="Tahoma"/>
          <w:color w:val="696969"/>
          <w:sz w:val="16"/>
          <w:szCs w:val="16"/>
          <w:lang w:eastAsia="tr-TR"/>
        </w:rPr>
        <w:t>Sigortacı ve sigortacı adına hareket edenler, bu sözleşmenin yapılmasından dolayı sigortalıya ait olarak öğreneceği sırların saklı tutulmamasından doğacak zararlardan sorumludur.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Yetkili Mahkeme</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13- </w:t>
      </w:r>
      <w:r w:rsidRPr="00FC517C">
        <w:rPr>
          <w:rFonts w:ascii="Tahoma" w:eastAsia="Times New Roman" w:hAnsi="Tahoma" w:cs="Tahoma"/>
          <w:color w:val="696969"/>
          <w:sz w:val="16"/>
          <w:szCs w:val="16"/>
          <w:lang w:eastAsia="tr-TR"/>
        </w:rPr>
        <w:t>Bu sigorta sözleşmesinden doğan anlaşmazlıklar nedeniyle sigortacı aleyhine açılacak davalarda yetkili mahkeme, sigorta şirketi merkezinin veya sigorta sözleşmesine aracılık yapan acentenin ikametgahının bulunduğu yerde sigortacı tarafından açılacak davalarda ise davalının ikametgahının bulunduğu yerde ticaret davalarına bakmakla görevli mahkemedir.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Zaman Aşımı</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14- </w:t>
      </w:r>
      <w:r w:rsidRPr="00FC517C">
        <w:rPr>
          <w:rFonts w:ascii="Tahoma" w:eastAsia="Times New Roman" w:hAnsi="Tahoma" w:cs="Tahoma"/>
          <w:color w:val="696969"/>
          <w:sz w:val="16"/>
          <w:szCs w:val="16"/>
          <w:lang w:eastAsia="tr-TR"/>
        </w:rPr>
        <w:t xml:space="preserve"> Sigorta sözleşmesinden doğan bütün talepler iki yılda zaman aşımına uğrar.</w:t>
      </w:r>
    </w:p>
    <w:p w:rsidR="00FC517C" w:rsidRPr="00FC517C" w:rsidRDefault="00FC517C" w:rsidP="00FC517C">
      <w:pPr>
        <w:spacing w:after="0" w:line="240" w:lineRule="auto"/>
        <w:rPr>
          <w:rFonts w:ascii="Tahoma" w:eastAsia="Times New Roman" w:hAnsi="Tahoma" w:cs="Tahoma"/>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696969"/>
          <w:sz w:val="16"/>
          <w:szCs w:val="16"/>
          <w:lang w:eastAsia="tr-TR"/>
        </w:rPr>
      </w:pPr>
      <w:r w:rsidRPr="00FC517C">
        <w:rPr>
          <w:rFonts w:ascii="Tahoma" w:eastAsia="Times New Roman" w:hAnsi="Tahoma" w:cs="Tahoma"/>
          <w:b/>
          <w:bCs/>
          <w:color w:val="8F000A"/>
          <w:sz w:val="16"/>
          <w:szCs w:val="16"/>
          <w:lang w:eastAsia="tr-TR"/>
        </w:rPr>
        <w:t>Özel Şartlar:</w:t>
      </w:r>
    </w:p>
    <w:p w:rsidR="00FC517C"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 xml:space="preserve">Madde 15- </w:t>
      </w:r>
      <w:r w:rsidRPr="00FC517C">
        <w:rPr>
          <w:rFonts w:ascii="Tahoma" w:eastAsia="Times New Roman" w:hAnsi="Tahoma" w:cs="Tahoma"/>
          <w:color w:val="696969"/>
          <w:sz w:val="16"/>
          <w:szCs w:val="16"/>
          <w:lang w:eastAsia="tr-TR"/>
        </w:rPr>
        <w:t>Sigorta şirketleri</w:t>
      </w:r>
      <w:r w:rsidRPr="00FC517C">
        <w:rPr>
          <w:rFonts w:ascii="Tahoma" w:eastAsia="Times New Roman" w:hAnsi="Tahoma" w:cs="Tahoma"/>
          <w:b/>
          <w:bCs/>
          <w:color w:val="696969"/>
          <w:sz w:val="16"/>
          <w:szCs w:val="16"/>
          <w:lang w:eastAsia="tr-TR"/>
        </w:rPr>
        <w:t xml:space="preserve"> </w:t>
      </w:r>
      <w:r w:rsidRPr="00FC517C">
        <w:rPr>
          <w:rFonts w:ascii="Tahoma" w:eastAsia="Times New Roman" w:hAnsi="Tahoma" w:cs="Tahoma"/>
          <w:color w:val="696969"/>
          <w:sz w:val="16"/>
          <w:szCs w:val="16"/>
          <w:lang w:eastAsia="tr-TR"/>
        </w:rPr>
        <w:t xml:space="preserve">bu genel şartlara sigortalı aleyhine olmamak ve teminat kapsamını daraltmamak kaydıyla özel şartlar uygulayabilir. </w:t>
      </w:r>
    </w:p>
    <w:p w:rsidR="00FC517C" w:rsidRPr="00FC517C" w:rsidRDefault="00FC517C" w:rsidP="00FC517C">
      <w:pPr>
        <w:spacing w:after="0" w:line="240" w:lineRule="auto"/>
        <w:rPr>
          <w:rFonts w:ascii="Tahoma" w:eastAsia="Times New Roman" w:hAnsi="Tahoma" w:cs="Tahoma"/>
          <w:b/>
          <w:bCs/>
          <w:color w:val="696969"/>
          <w:sz w:val="16"/>
          <w:szCs w:val="16"/>
          <w:lang w:eastAsia="tr-TR"/>
        </w:rPr>
      </w:pPr>
    </w:p>
    <w:p w:rsidR="00FC517C" w:rsidRPr="00FC517C" w:rsidRDefault="00FC517C" w:rsidP="00FC517C">
      <w:pPr>
        <w:spacing w:after="0" w:line="240" w:lineRule="auto"/>
        <w:jc w:val="both"/>
        <w:rPr>
          <w:rFonts w:ascii="Tahoma" w:eastAsia="Times New Roman" w:hAnsi="Tahoma" w:cs="Tahoma"/>
          <w:b/>
          <w:bCs/>
          <w:color w:val="8F000A"/>
          <w:sz w:val="16"/>
          <w:szCs w:val="16"/>
          <w:lang w:eastAsia="tr-TR"/>
        </w:rPr>
      </w:pPr>
      <w:r w:rsidRPr="00FC517C">
        <w:rPr>
          <w:rFonts w:ascii="Tahoma" w:eastAsia="Times New Roman" w:hAnsi="Tahoma" w:cs="Tahoma"/>
          <w:b/>
          <w:bCs/>
          <w:color w:val="8F000A"/>
          <w:sz w:val="16"/>
          <w:szCs w:val="16"/>
          <w:lang w:eastAsia="tr-TR"/>
        </w:rPr>
        <w:t>Yürürlük</w:t>
      </w:r>
    </w:p>
    <w:p w:rsidR="00760AD8" w:rsidRPr="00FC517C" w:rsidRDefault="00FC517C" w:rsidP="00FC517C">
      <w:pPr>
        <w:spacing w:after="0" w:line="240" w:lineRule="auto"/>
        <w:rPr>
          <w:rFonts w:ascii="Tahoma" w:eastAsia="Times New Roman" w:hAnsi="Tahoma" w:cs="Tahoma"/>
          <w:color w:val="696969"/>
          <w:sz w:val="16"/>
          <w:szCs w:val="16"/>
          <w:lang w:eastAsia="tr-TR"/>
        </w:rPr>
      </w:pPr>
      <w:r w:rsidRPr="00FC517C">
        <w:rPr>
          <w:rFonts w:ascii="Tahoma" w:eastAsia="Times New Roman" w:hAnsi="Tahoma" w:cs="Tahoma"/>
          <w:b/>
          <w:bCs/>
          <w:color w:val="696969"/>
          <w:sz w:val="16"/>
          <w:szCs w:val="16"/>
          <w:lang w:eastAsia="tr-TR"/>
        </w:rPr>
        <w:t>Madde 16-</w:t>
      </w:r>
      <w:r w:rsidRPr="00FC517C">
        <w:rPr>
          <w:rFonts w:ascii="Tahoma" w:eastAsia="Times New Roman" w:hAnsi="Tahoma" w:cs="Tahoma"/>
          <w:color w:val="696969"/>
          <w:sz w:val="16"/>
          <w:szCs w:val="16"/>
          <w:lang w:eastAsia="tr-TR"/>
        </w:rPr>
        <w:t>Bu Genel Şartlar 01.03.2006 tarihi itibariyle yürürlüğe girer.</w:t>
      </w:r>
    </w:p>
    <w:sectPr w:rsidR="00760AD8" w:rsidRPr="00FC517C"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517C"/>
    <w:rsid w:val="0007409B"/>
    <w:rsid w:val="004E53FA"/>
    <w:rsid w:val="00915C5C"/>
    <w:rsid w:val="00FC5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FC51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C51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517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C517C"/>
    <w:rPr>
      <w:rFonts w:ascii="Times New Roman" w:eastAsia="Times New Roman" w:hAnsi="Times New Roman" w:cs="Times New Roman"/>
      <w:b/>
      <w:bCs/>
      <w:sz w:val="27"/>
      <w:szCs w:val="27"/>
      <w:lang w:eastAsia="tr-TR"/>
    </w:rPr>
  </w:style>
  <w:style w:type="paragraph" w:styleId="KonuBal">
    <w:name w:val="Title"/>
    <w:basedOn w:val="Normal"/>
    <w:link w:val="KonuBalChar"/>
    <w:uiPriority w:val="10"/>
    <w:qFormat/>
    <w:rsid w:val="00FC51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C517C"/>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517C"/>
    <w:rPr>
      <w:b/>
      <w:bCs/>
    </w:rPr>
  </w:style>
  <w:style w:type="paragraph" w:styleId="GvdeMetni2">
    <w:name w:val="Body Text 2"/>
    <w:basedOn w:val="Normal"/>
    <w:link w:val="GvdeMetni2Char"/>
    <w:uiPriority w:val="99"/>
    <w:semiHidden/>
    <w:unhideWhenUsed/>
    <w:rsid w:val="00FC51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C517C"/>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C51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C517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1403</Words>
  <Characters>8000</Characters>
  <Application>Microsoft Office Word</Application>
  <DocSecurity>0</DocSecurity>
  <Lines>66</Lines>
  <Paragraphs>18</Paragraphs>
  <ScaleCrop>false</ScaleCrop>
  <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2010-04-22T10:15:00Z</dcterms:created>
  <dcterms:modified xsi:type="dcterms:W3CDTF">2010-04-22T10:33:00Z</dcterms:modified>
</cp:coreProperties>
</file>